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Heading1"/>
      </w:pPr>
      <w:r>
        <w:t xml:space="preserve">Home or school working check</w:t>
      </w:r>
    </w:p>
    <w:p>
      <w:r>
        <w:rPr>
          <w:b/>
        </w:rPr>
        <w:t xml:space="preserve">Lessonsmith T Level Cyber Security Placement</w:t>
      </w:r>
      <w:r>
        <w:t xml:space="preserve"> · Filled in by: </w:t>
      </w:r>
      <w:r>
        <w:rPr>
          <w:b/>
        </w:rPr>
        <w:t xml:space="preserve">The provider, with the student and a parent or carer</w:t>
      </w:r>
      <w:r>
        <w:t xml:space="preserve"> · When: </w:t>
      </w:r>
      <w:r>
        <w:rPr>
          <w:b/>
        </w:rPr>
        <w:t xml:space="preserve">March, before approval</w:t>
      </w:r>
    </w:p>
    <w:p>
      <w:pPr>
        <w:pBdr>
          <w:left w:val="single" w:sz="24" w:space="8" w:color="B8901A"/>
        </w:pBdr>
        <w:shd w:val="clear" w:color="auto" w:fill="FDF4D6"/>
        <w:spacing w:after="0"/>
        <w:ind w:left="240" w:right="120"/>
      </w:pPr>
      <w:r>
        <w:rPr>
          <w:b/>
        </w:rPr>
        <w:t xml:space="preserve">💡 How to fill this in</w:t>
      </w:r>
    </w:p>
    <w:p>
      <w:pPr>
        <w:pBdr>
          <w:left w:val="single" w:sz="24" w:space="8" w:color="B8901A"/>
        </w:pBdr>
        <w:shd w:val="clear" w:color="auto" w:fill="FDF4D6"/>
        <w:spacing w:after="0"/>
        <w:ind w:left="240" w:right="120"/>
      </w:pPr>
      <w:r>
        <w:t xml:space="preserve">The guidance asks the provider and employer to agree remote working in advance. Tick each line with the student, and with a parent or carer if they're under 18. If any line is "no", tell us and we'll plan the day on site instead.</w:t>
      </w:r>
    </w:p>
    <w:p>
      <w:pPr>
        <w:spacing w:after="60"/>
      </w:pPr>
    </w:p>
    <w:p>
      <w:pPr>
        <w:pStyle w:val="Heading2"/>
      </w:pPr>
      <w:r>
        <w:t xml:space="preserve">Where the student will work</w:t>
      </w:r>
    </w:p>
    <w:p>
      <w:pPr>
        <w:pStyle w:val="ListParagraph"/>
        <w:ind w:left="360"/>
      </w:pPr>
      <w:r>
        <w:t xml:space="preserve">☐ A quiet, safe space with a table and a proper chair</w:t>
      </w:r>
    </w:p>
    <w:p>
      <w:pPr>
        <w:pStyle w:val="ListParagraph"/>
        <w:ind w:left="360"/>
      </w:pPr>
      <w:r>
        <w:t xml:space="preserve">☐ Good light, and a screen at eye level where possible</w:t>
      </w:r>
    </w:p>
    <w:p>
      <w:pPr>
        <w:pStyle w:val="ListParagraph"/>
        <w:ind w:left="360"/>
      </w:pPr>
      <w:r>
        <w:t xml:space="preserve">☐ A laptop or PC that can run IAP Desktop and a browser (school or college device is fine)</w:t>
      </w:r>
    </w:p>
    <w:p>
      <w:pPr>
        <w:pStyle w:val="ListParagraph"/>
        <w:ind w:left="360"/>
      </w:pPr>
      <w:r>
        <w:t xml:space="preserve">☐ A webcam and headset or microphone for calls</w:t>
      </w:r>
    </w:p>
    <w:p>
      <w:pPr>
        <w:pStyle w:val="ListParagraph"/>
        <w:ind w:left="360"/>
      </w:pPr>
      <w:r>
        <w:t xml:space="preserve">☐ Broadband good enough for video calls (about 10 Mbps or more)</w:t>
      </w:r>
    </w:p>
    <w:p>
      <w:pPr>
        <w:pStyle w:val="ListParagraph"/>
        <w:ind w:left="360"/>
      </w:pPr>
      <w:r>
        <w:t xml:space="preserve">☐ Mains sockets in good condition; no trailing cables</w:t>
      </w:r>
    </w:p>
    <w:p>
      <w:pPr>
        <w:pStyle w:val="ListParagraph"/>
        <w:ind w:left="360"/>
      </w:pPr>
      <w:r>
        <w:t xml:space="preserve">☐ Somewhere to keep the device secure when not in use</w:t>
      </w:r>
    </w:p>
    <w:p>
      <w:pPr>
        <w:pStyle w:val="ListParagraph"/>
        <w:ind w:left="360"/>
      </w:pPr>
      <w:r>
        <w:t xml:space="preserve">☐ An adult at home who knows the placement hours (under 18s)</w:t>
      </w:r>
    </w:p>
    <w:p>
      <w:pPr>
        <w:pStyle w:val="ListParagraph"/>
        <w:ind w:left="360"/>
      </w:pPr>
      <w:r>
        <w:t xml:space="preserve">☐ The student knows who to call if something worries them</w:t>
      </w:r>
    </w:p>
    <w:p>
      <w:pPr>
        <w:pStyle w:val="Heading2"/>
      </w:pPr>
      <w:r>
        <w:t xml:space="preserve">Notes and actions</w:t>
      </w:r>
    </w:p>
    <w:tbl>
      <w:tblPr>
        <w:tblStyle w:val="TableGrid"/>
        <w:tblW w:w="9638" w:type="dxa"/>
        <w:tblLayout w:type="fixed"/>
      </w:tblPr>
      <w:tblGrid>
        <w:gridCol w:w="4819"/>
        <w:gridCol w:w="4819"/>
      </w:tblGrid>
      <w:tr>
        <w:trPr>
          <w:cantSplit/>
          <w:tblHeader/>
        </w:trPr>
        <w:tc>
          <w:tcPr>
            <w:tcW w:w="4819" w:type="dxa"/>
            <w:shd w:val="clear" w:color="auto" w:fill="E3EEEA"/>
          </w:tcPr>
          <w:p>
            <w:pPr>
              <w:spacing w:before="40" w:after="40"/>
            </w:pPr>
            <w:r>
              <w:rPr>
                <w:b/>
              </w:rPr>
              <w:t xml:space="preserve">Question</w:t>
            </w:r>
          </w:p>
        </w:tc>
        <w:tc>
          <w:tcPr>
            <w:tcW w:w="4819" w:type="dxa"/>
            <w:shd w:val="clear" w:color="auto" w:fill="E3EEEA"/>
          </w:tcPr>
          <w:p>
            <w:pPr>
              <w:spacing w:before="40" w:after="40"/>
            </w:pPr>
            <w:r>
              <w:rPr>
                <w:b/>
              </w:rPr>
              <w:t xml:space="preserve">Your answer</w:t>
            </w:r>
          </w:p>
        </w:tc>
      </w:tr>
      <w:tr>
        <w:trPr>
          <w:cantSplit/>
        </w:trPr>
        <w:tc>
          <w:tcPr>
            <w:tcW w:w="4819" w:type="dxa"/>
          </w:tcPr>
          <w:p>
            <w:pPr>
              <w:spacing w:before="40" w:after="40"/>
            </w:pPr>
            <w:r>
              <w:rPr>
                <w:b/>
              </w:rPr>
              <w:t xml:space="preserve">Anything to fix before day 1</w:t>
            </w:r>
          </w:p>
        </w:tc>
        <w:tc>
          <w:tcPr>
            <w:tcW w:w="4819" w:type="dxa"/>
          </w:tcPr>
          <w:p>
            <w:pPr>
              <w:spacing w:before="40" w:after="40"/>
            </w:pPr>
          </w:p>
        </w:tc>
      </w:tr>
      <w:tr>
        <w:trPr>
          <w:cantSplit/>
        </w:trPr>
        <w:tc>
          <w:tcPr>
            <w:tcW w:w="4819" w:type="dxa"/>
          </w:tcPr>
          <w:p>
            <w:pPr>
              <w:spacing w:before="40" w:after="40"/>
            </w:pPr>
            <w:r>
              <w:rPr>
                <w:b/>
              </w:rPr>
              <w:t xml:space="preserve">Who will fix it, and by when</w:t>
            </w:r>
          </w:p>
        </w:tc>
        <w:tc>
          <w:tcPr>
            <w:tcW w:w="4819" w:type="dxa"/>
          </w:tcPr>
          <w:p>
            <w:pPr>
              <w:spacing w:before="40" w:after="40"/>
            </w:pPr>
          </w:p>
        </w:tc>
      </w:tr>
      <w:tr>
        <w:trPr>
          <w:cantSplit/>
        </w:trPr>
        <w:tc>
          <w:tcPr>
            <w:tcW w:w="4819" w:type="dxa"/>
          </w:tcPr>
          <w:p>
            <w:pPr>
              <w:spacing w:before="40" w:after="40"/>
            </w:pPr>
            <w:r>
              <w:rPr>
                <w:b/>
              </w:rPr>
              <w:t xml:space="preserve">Days to work on site instead (if any)</w:t>
            </w:r>
          </w:p>
        </w:tc>
        <w:tc>
          <w:tcPr>
            <w:tcW w:w="4819" w:type="dxa"/>
          </w:tcPr>
          <w:p>
            <w:pPr>
              <w:spacing w:before="40" w:after="40"/>
            </w:pPr>
          </w:p>
        </w:tc>
      </w:tr>
    </w:tbl>
    <w:p/>
    <w:p>
      <w:pPr>
        <w:pStyle w:val="Heading2"/>
      </w:pPr>
      <w:r>
        <w:t xml:space="preserve">Sign-off</w:t>
      </w:r>
    </w:p>
    <w:tbl>
      <w:tblPr>
        <w:tblStyle w:val="TableGrid"/>
        <w:tblW w:w="9638" w:type="dxa"/>
        <w:tblLayout w:type="fixed"/>
      </w:tblPr>
      <w:tblGrid>
        <w:gridCol w:w="2409"/>
        <w:gridCol w:w="2409"/>
        <w:gridCol w:w="2409"/>
        <w:gridCol w:w="2409"/>
      </w:tblGrid>
      <w:tr>
        <w:trPr>
          <w:cantSplit/>
          <w:tblHeader/>
        </w:trPr>
        <w:tc>
          <w:tcPr>
            <w:tcW w:w="2409" w:type="dxa"/>
            <w:shd w:val="clear" w:color="auto" w:fill="E3EEEA"/>
          </w:tcPr>
          <w:p>
            <w:pPr>
              <w:spacing w:before="40" w:after="40"/>
            </w:pPr>
            <w:r>
              <w:rPr>
                <w:b/>
              </w:rPr>
              <w:t xml:space="preserve">Signed by</w:t>
            </w:r>
          </w:p>
        </w:tc>
        <w:tc>
          <w:tcPr>
            <w:tcW w:w="2409" w:type="dxa"/>
            <w:shd w:val="clear" w:color="auto" w:fill="E3EEEA"/>
          </w:tcPr>
          <w:p>
            <w:pPr>
              <w:spacing w:before="40" w:after="40"/>
            </w:pPr>
            <w:r>
              <w:rPr>
                <w:b/>
              </w:rPr>
              <w:t xml:space="preserve">Name</w:t>
            </w:r>
          </w:p>
        </w:tc>
        <w:tc>
          <w:tcPr>
            <w:tcW w:w="2409" w:type="dxa"/>
            <w:shd w:val="clear" w:color="auto" w:fill="E3EEEA"/>
          </w:tcPr>
          <w:p>
            <w:pPr>
              <w:spacing w:before="40" w:after="40"/>
            </w:pPr>
            <w:r>
              <w:rPr>
                <w:b/>
              </w:rPr>
              <w:t xml:space="preserve">Signature</w:t>
            </w:r>
          </w:p>
        </w:tc>
        <w:tc>
          <w:tcPr>
            <w:tcW w:w="2409" w:type="dxa"/>
            <w:shd w:val="clear" w:color="auto" w:fill="E3EEEA"/>
          </w:tcPr>
          <w:p>
            <w:pPr>
              <w:spacing w:before="40" w:after="40"/>
            </w:pPr>
            <w:r>
              <w:rPr>
                <w:b/>
              </w:rPr>
              <w:t xml:space="preserve">Date</w:t>
            </w:r>
          </w:p>
        </w:tc>
      </w:tr>
      <w:tr>
        <w:trPr>
          <w:cantSplit/>
        </w:trPr>
        <w:tc>
          <w:tcPr>
            <w:tcW w:w="2409" w:type="dxa"/>
          </w:tcPr>
          <w:p>
            <w:pPr>
              <w:spacing w:before="40" w:after="40"/>
            </w:pPr>
            <w:r>
              <w:t xml:space="preserve">Student</w:t>
            </w:r>
          </w:p>
        </w:tc>
        <w:tc>
          <w:tcPr>
            <w:tcW w:w="2409" w:type="dxa"/>
          </w:tcPr>
          <w:p>
            <w:pPr>
              <w:spacing w:before="40" w:after="40"/>
            </w:pPr>
          </w:p>
        </w:tc>
        <w:tc>
          <w:tcPr>
            <w:tcW w:w="2409" w:type="dxa"/>
          </w:tcPr>
          <w:p>
            <w:pPr>
              <w:spacing w:before="40" w:after="40"/>
            </w:pPr>
          </w:p>
        </w:tc>
        <w:tc>
          <w:tcPr>
            <w:tcW w:w="2409" w:type="dxa"/>
          </w:tcPr>
          <w:p>
            <w:pPr>
              <w:spacing w:before="40" w:after="40"/>
            </w:pPr>
          </w:p>
        </w:tc>
      </w:tr>
      <w:tr>
        <w:trPr>
          <w:cantSplit/>
        </w:trPr>
        <w:tc>
          <w:tcPr>
            <w:tcW w:w="2409" w:type="dxa"/>
          </w:tcPr>
          <w:p>
            <w:pPr>
              <w:spacing w:before="40" w:after="40"/>
            </w:pPr>
            <w:r>
              <w:t xml:space="preserve">Parent or carer (under 18s)</w:t>
            </w:r>
          </w:p>
        </w:tc>
        <w:tc>
          <w:tcPr>
            <w:tcW w:w="2409" w:type="dxa"/>
          </w:tcPr>
          <w:p>
            <w:pPr>
              <w:spacing w:before="40" w:after="40"/>
            </w:pPr>
          </w:p>
        </w:tc>
        <w:tc>
          <w:tcPr>
            <w:tcW w:w="2409" w:type="dxa"/>
          </w:tcPr>
          <w:p>
            <w:pPr>
              <w:spacing w:before="40" w:after="40"/>
            </w:pPr>
          </w:p>
        </w:tc>
        <w:tc>
          <w:tcPr>
            <w:tcW w:w="2409" w:type="dxa"/>
          </w:tcPr>
          <w:p>
            <w:pPr>
              <w:spacing w:before="40" w:after="40"/>
            </w:pPr>
          </w:p>
        </w:tc>
      </w:tr>
      <w:tr>
        <w:trPr>
          <w:cantSplit/>
        </w:trPr>
        <w:tc>
          <w:tcPr>
            <w:tcW w:w="2409" w:type="dxa"/>
          </w:tcPr>
          <w:p>
            <w:pPr>
              <w:spacing w:before="40" w:after="40"/>
            </w:pPr>
            <w:r>
              <w:t xml:space="preserve">Placement lead</w:t>
            </w:r>
          </w:p>
        </w:tc>
        <w:tc>
          <w:tcPr>
            <w:tcW w:w="2409" w:type="dxa"/>
          </w:tcPr>
          <w:p>
            <w:pPr>
              <w:spacing w:before="40" w:after="40"/>
            </w:pPr>
          </w:p>
        </w:tc>
        <w:tc>
          <w:tcPr>
            <w:tcW w:w="2409" w:type="dxa"/>
          </w:tcPr>
          <w:p>
            <w:pPr>
              <w:spacing w:before="40" w:after="40"/>
            </w:pPr>
          </w:p>
        </w:tc>
        <w:tc>
          <w:tcPr>
            <w:tcW w:w="2409" w:type="dxa"/>
          </w:tcPr>
          <w:p>
            <w:pPr>
              <w:spacing w:before="40" w:after="40"/>
            </w:pPr>
          </w:p>
        </w:tc>
      </w:tr>
    </w:tbl>
    <w:p/>
    <w:sectPr>
      <w:pgSz w:w="11906" w:h="16838"/>
      <w:pgMar w:top="1134" w:right="1134" w:bottom="1134" w:left="1134" w:header="567" w:footer="567" w:gutter="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280"/>
      </w:pPr>
      <w:rPr>
        <w:rFonts w:ascii="Calibri" w:hAnsi="Calibri"/>
      </w:rPr>
    </w:lvl>
    <w:lvl w:ilvl="1">
      <w:start w:val="1"/>
      <w:numFmt w:val="bullet"/>
      <w:lvlText w:val="◦"/>
      <w:lvlJc w:val="left"/>
      <w:pPr>
        <w:ind w:left="720" w:hanging="280"/>
      </w:pPr>
      <w:rPr>
        <w:rFonts w:ascii="Calibri" w:hAnsi="Calibri"/>
      </w:rPr>
    </w:lvl>
    <w:lvl w:ilvl="2">
      <w:start w:val="1"/>
      <w:numFmt w:val="bullet"/>
      <w:lvlText w:val="▪"/>
      <w:lvlJc w:val="left"/>
      <w:pPr>
        <w:ind w:left="1080" w:hanging="280"/>
      </w:pPr>
      <w:rPr>
        <w:rFonts w:ascii="Calibri" w:hAnsi="Calibri"/>
      </w:rPr>
    </w:lvl>
    <w:lvl w:ilvl="3">
      <w:start w:val="1"/>
      <w:numFmt w:val="bullet"/>
      <w:lvlText w:val="•"/>
      <w:lvlJc w:val="left"/>
      <w:pPr>
        <w:ind w:left="1440" w:hanging="280"/>
      </w:pPr>
      <w:rPr>
        <w:rFonts w:ascii="Calibri" w:hAnsi="Calibri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280"/>
      </w:pPr>
    </w:lvl>
    <w:lvl w:ilvl="1">
      <w:start w:val="1"/>
      <w:numFmt w:val="lowerLetter"/>
      <w:lvlText w:val="%2."/>
      <w:lvlJc w:val="left"/>
      <w:pPr>
        <w:ind w:left="720" w:hanging="280"/>
      </w:pPr>
    </w:lvl>
    <w:lvl w:ilvl="2">
      <w:start w:val="1"/>
      <w:numFmt w:val="lowerRoman"/>
      <w:lvlText w:val="%3."/>
      <w:lvlJc w:val="left"/>
      <w:pPr>
        <w:ind w:left="1080" w:hanging="280"/>
      </w:pPr>
    </w:lvl>
    <w:lvl w:ilvl="3">
      <w:start w:val="1"/>
      <w:numFmt w:val="decimal"/>
      <w:lvlText w:val="%4."/>
      <w:lvlJc w:val="left"/>
      <w:pPr>
        <w:ind w:left="1440" w:hanging="280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 w:eastAsia="Calibri"/>
        <w:sz w:val="22"/>
        <w:szCs w:val="22"/>
        <w:lang w:val="en-GB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spacing w:before="0" w:after="200"/>
      <w:outlineLvl w:val="0"/>
    </w:pPr>
    <w:rPr>
      <w:rFonts w:ascii="Arial" w:hAnsi="Arial"/>
      <w:b/>
      <w:sz w:val="36"/>
    </w:rPr>
  </w:style>
  <w:style w:type="paragraph" w:styleId="Heading2">
    <w:name w:val="heading 2"/>
    <w:basedOn w:val="Normal"/>
    <w:next w:val="Normal"/>
    <w:qFormat/>
    <w:pPr>
      <w:keepNext/>
      <w:spacing w:before="320" w:after="100"/>
      <w:pBdr>
        <w:bottom w:val="single" w:sz="4" w:space="2" w:color="AAAAAA"/>
      </w:pBdr>
      <w:outlineLvl w:val="1"/>
    </w:pPr>
    <w:rPr>
      <w:rFonts w:ascii="Arial" w:hAnsi="Arial"/>
      <w:b/>
      <w:sz w:val="28"/>
    </w:rPr>
  </w:style>
  <w:style w:type="paragraph" w:styleId="Heading3">
    <w:name w:val="heading 3"/>
    <w:basedOn w:val="Normal"/>
    <w:next w:val="Normal"/>
    <w:qFormat/>
    <w:pPr>
      <w:keepNext/>
      <w:spacing w:before="220" w:after="80"/>
      <w:outlineLvl w:val="2"/>
    </w:pPr>
    <w:rPr>
      <w:rFonts w:ascii="Arial" w:hAnsi="Arial"/>
      <w:b/>
      <w:sz w:val="24"/>
    </w:rPr>
  </w:style>
  <w:style w:type="paragraph" w:styleId="Heading4">
    <w:name w:val="heading 4"/>
    <w:basedOn w:val="Normal"/>
    <w:next w:val="Normal"/>
    <w:qFormat/>
    <w:pPr>
      <w:keepNext/>
      <w:spacing w:before="160" w:after="60"/>
      <w:outlineLvl w:val="3"/>
    </w:pPr>
    <w:rPr>
      <w:rFonts w:ascii="Arial" w:hAnsi="Arial"/>
      <w:b/>
      <w:sz w:val="22"/>
    </w:rPr>
  </w:style>
  <w:style w:type="paragraph" w:styleId="ListParagraph">
    <w:name w:val="List Paragraph"/>
    <w:basedOn w:val="Normal"/>
    <w:qFormat/>
    <w:pPr>
      <w:spacing w:after="40"/>
      <w:contextualSpacing/>
    </w:pPr>
  </w:style>
  <w:style w:type="paragraph" w:styleId="Quote">
    <w:name w:val="Quote"/>
    <w:basedOn w:val="Normal"/>
    <w:qFormat/>
    <w:pPr>
      <w:pBdr>
        <w:left w:val="single" w:sz="18" w:space="8" w:color="17604E"/>
      </w:pBdr>
      <w:shd w:val="clear" w:color="auto" w:fill="F2F6F4"/>
      <w:ind w:left="240"/>
    </w:pPr>
    <w:rPr>
      <w:i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