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Host employer information for due diligence</w:t>
      </w:r>
    </w:p>
    <w:p>
      <w:r>
        <w:rPr>
          <w:b/>
        </w:rPr>
        <w:t xml:space="preserve">Lessonsmith T Level Cyber Security Placement</w:t>
      </w:r>
      <w:r>
        <w:t xml:space="preserve"> · Filled in by: </w:t>
      </w:r>
      <w:r>
        <w:rPr>
          <w:b/>
        </w:rPr>
        <w:t xml:space="preserve">Lessonsmith, or a partner business hosting sessions</w:t>
      </w:r>
      <w:r>
        <w:t xml:space="preserve"> · When: </w:t>
      </w:r>
      <w:r>
        <w:rPr>
          <w:b/>
        </w:rPr>
        <w:t xml:space="preserve">February, sent to the provider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rPr>
          <w:b/>
        </w:rPr>
        <w:t xml:space="preserve">💡 How to fill this in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t xml:space="preserve">The provider checks every employer with the DfE employer due diligence checklist. This sheet gives them the answers in one place. Partner businesses hosting sessions fill in their own copy.</w:t>
      </w:r>
    </w:p>
    <w:p>
      <w:pPr>
        <w:spacing w:after="60"/>
      </w:pPr>
    </w:p>
    <w:tbl>
      <w:tblPr>
        <w:tblStyle w:val="TableGrid"/>
        <w:tblW w:w="9638" w:type="dxa"/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Your answer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Organisation and company number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Placement supervisor (name, role, email)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Employer's liability insurance: insurer, policy number, expiry (covers placement students)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Public liability insurance: insurer and expiry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Health and safety policy (attach or link)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Safeguarding policy and named lead (attach or link)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Supervisors' DBS checks: type and date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Data protection: ICO registration number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Where students work: remote, on site, or both (address if on site)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Remote working arrangements agreed with the provider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Confirmations</w:t>
      </w:r>
    </w:p>
    <w:p>
      <w:pPr>
        <w:pStyle w:val="ListParagraph"/>
        <w:ind w:left="360"/>
      </w:pPr>
      <w:r>
        <w:t xml:space="preserve">☐ Students get an induction on day 1, covering health and safety, safeguarding, and who to talk to</w:t>
      </w:r>
    </w:p>
    <w:p>
      <w:pPr>
        <w:pStyle w:val="ListParagraph"/>
        <w:ind w:left="360"/>
      </w:pPr>
      <w:r>
        <w:t xml:space="preserve">☐ We will check and sign timesheets every week</w:t>
      </w:r>
    </w:p>
    <w:p>
      <w:pPr>
        <w:pStyle w:val="ListParagraph"/>
        <w:ind w:left="360"/>
      </w:pPr>
      <w:r>
        <w:t xml:space="preserve">☐ We will report any safeguarding concern to the provider's safeguarding lead the same day</w:t>
      </w:r>
    </w:p>
    <w:p>
      <w:pPr>
        <w:pStyle w:val="ListParagraph"/>
        <w:ind w:left="360"/>
      </w:pPr>
      <w:r>
        <w:t xml:space="preserve">☐ We will give the provider an appraisal of the student's work at the end</w:t>
      </w:r>
    </w:p>
    <w:tbl>
      <w:tblPr>
        <w:tblStyle w:val="TableGrid"/>
        <w:tblW w:w="9638" w:type="dxa"/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Signed by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Name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Signature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For the host employer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</w:tbl>
    <w:p/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rFonts w:ascii="Calibri" w:hAnsi="Calibri"/>
      </w:rPr>
    </w:lvl>
    <w:lvl w:ilvl="1">
      <w:start w:val="1"/>
      <w:numFmt w:val="bullet"/>
      <w:lvlText w:val="◦"/>
      <w:lvlJc w:val="left"/>
      <w:pPr>
        <w:ind w:left="720" w:hanging="280"/>
      </w:pPr>
      <w:rPr>
        <w:rFonts w:ascii="Calibri" w:hAnsi="Calibri"/>
      </w:rPr>
    </w:lvl>
    <w:lvl w:ilvl="2">
      <w:start w:val="1"/>
      <w:numFmt w:val="bullet"/>
      <w:lvlText w:val="▪"/>
      <w:lvlJc w:val="left"/>
      <w:pPr>
        <w:ind w:left="1080" w:hanging="280"/>
      </w:pPr>
      <w:rPr>
        <w:rFonts w:ascii="Calibri" w:hAnsi="Calibri"/>
      </w:rPr>
    </w:lvl>
    <w:lvl w:ilvl="3">
      <w:start w:val="1"/>
      <w:numFmt w:val="bullet"/>
      <w:lvlText w:val="•"/>
      <w:lvlJc w:val="left"/>
      <w:pPr>
        <w:ind w:left="1440" w:hanging="280"/>
      </w:pPr>
      <w:rPr>
        <w:rFonts w:ascii="Calibri" w:hAnsi="Calibri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80"/>
      </w:pPr>
    </w:lvl>
    <w:lvl w:ilvl="1">
      <w:start w:val="1"/>
      <w:numFmt w:val="lowerLetter"/>
      <w:lvlText w:val="%2."/>
      <w:lvlJc w:val="left"/>
      <w:pPr>
        <w:ind w:left="720" w:hanging="280"/>
      </w:pPr>
    </w:lvl>
    <w:lvl w:ilvl="2">
      <w:start w:val="1"/>
      <w:numFmt w:val="lowerRoman"/>
      <w:lvlText w:val="%3."/>
      <w:lvlJc w:val="left"/>
      <w:pPr>
        <w:ind w:left="1080" w:hanging="280"/>
      </w:pPr>
    </w:lvl>
    <w:lvl w:ilvl="3">
      <w:start w:val="1"/>
      <w:numFmt w:val="decimal"/>
      <w:lvlText w:val="%4."/>
      <w:lvlJc w:val="left"/>
      <w:pPr>
        <w:ind w:left="1440" w:hanging="28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00"/>
      <w:pBdr>
        <w:bottom w:val="single" w:sz="4" w:space="2" w:color="AAAAAA"/>
      </w:pBdr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20" w:after="80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160" w:after="60"/>
      <w:outlineLvl w:val="3"/>
    </w:pPr>
    <w:rPr>
      <w:rFonts w:ascii="Arial" w:hAnsi="Arial"/>
      <w:b/>
      <w:sz w:val="22"/>
    </w:rPr>
  </w:style>
  <w:style w:type="paragraph" w:styleId="ListParagraph">
    <w:name w:val="List Paragraph"/>
    <w:basedOn w:val="Normal"/>
    <w:qFormat/>
    <w:pPr>
      <w:spacing w:after="40"/>
      <w:contextualSpacing/>
    </w:pPr>
  </w:style>
  <w:style w:type="paragraph" w:styleId="Quote">
    <w:name w:val="Quote"/>
    <w:basedOn w:val="Normal"/>
    <w:qFormat/>
    <w:pPr>
      <w:pBdr>
        <w:left w:val="single" w:sz="18" w:space="8" w:color="17604E"/>
      </w:pBdr>
      <w:shd w:val="clear" w:color="auto" w:fill="F2F6F4"/>
      <w:ind w:left="240"/>
    </w:pPr>
    <w:rPr>
      <w:i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