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Safeguarding checklist</w:t>
      </w:r>
    </w:p>
    <w:p>
      <w:r>
        <w:rPr>
          <w:b/>
        </w:rPr>
        <w:t xml:space="preserve">Lessonsmith T Level Cyber Security Placement</w:t>
      </w:r>
      <w:r>
        <w:t xml:space="preserve"> · Filled in by: </w:t>
      </w:r>
      <w:r>
        <w:rPr>
          <w:b/>
        </w:rPr>
        <w:t xml:space="preserve">The host employer and the provider's safeguarding lead</w:t>
      </w:r>
      <w:r>
        <w:t xml:space="preserve"> · When: </w:t>
      </w:r>
      <w:r>
        <w:rPr>
          <w:b/>
        </w:rPr>
        <w:t xml:space="preserve">Before approval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rPr>
          <w:b/>
        </w:rPr>
        <w:t xml:space="preserve">💡 How to fill this in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t xml:space="preserve">The provider stays responsible for safeguarding; the employer provides a safe environment and reports any incident. Tick every line before the student gets their login.</w:t>
      </w:r>
    </w:p>
    <w:p>
      <w:pPr>
        <w:spacing w:after="60"/>
      </w:pPr>
    </w:p>
    <w:p>
      <w:pPr>
        <w:pStyle w:val="ListParagraph"/>
        <w:ind w:left="360"/>
      </w:pPr>
      <w:r>
        <w:t xml:space="preserve">☐ Placement agreement signed, naming the provider's safeguarding lead and the Lessonsmith supervisor</w:t>
      </w:r>
    </w:p>
    <w:p>
      <w:pPr>
        <w:pStyle w:val="ListParagraph"/>
        <w:ind w:left="360"/>
      </w:pPr>
      <w:r>
        <w:t xml:space="preserve">☐ Supervisors have a DBS check</w:t>
      </w:r>
    </w:p>
    <w:p>
      <w:pPr>
        <w:pStyle w:val="ListParagraph"/>
        <w:ind w:left="360"/>
      </w:pPr>
      <w:r>
        <w:t xml:space="preserve">☐ All calls in Lessonsmith's own meeting space; cameras optional; never one-to-one in private messaging apps</w:t>
      </w:r>
    </w:p>
    <w:p>
      <w:pPr>
        <w:pStyle w:val="ListParagraph"/>
        <w:ind w:left="360"/>
      </w:pPr>
      <w:r>
        <w:t xml:space="preserve">☐ Team calls recorded only with the provider's agreement, and stored with access limited</w:t>
      </w:r>
    </w:p>
    <w:p>
      <w:pPr>
        <w:pStyle w:val="ListParagraph"/>
        <w:ind w:left="360"/>
      </w:pPr>
      <w:r>
        <w:t xml:space="preserve">☐ Students use their placement account only; no personal social media contact with staff</w:t>
      </w:r>
    </w:p>
    <w:p>
      <w:pPr>
        <w:pStyle w:val="ListParagraph"/>
        <w:ind w:left="360"/>
      </w:pPr>
      <w:r>
        <w:t xml:space="preserve">☐ A clear route to report a worry: the provider's safeguarding lead, with Lessonsmith reporting any incident the same day</w:t>
      </w:r>
    </w:p>
    <w:p>
      <w:pPr>
        <w:pStyle w:val="ListParagraph"/>
        <w:ind w:left="360"/>
      </w:pPr>
      <w:r>
        <w:t xml:space="preserve">☐ Working time limits kept: no more than 8 hours a day or 40 a week, 30-minute break after 4.5 hours, nothing after 6pm</w:t>
      </w:r>
    </w:p>
    <w:p>
      <w:pPr>
        <w:pStyle w:val="ListParagraph"/>
        <w:ind w:left="360"/>
      </w:pPr>
      <w:r>
        <w:t xml:space="preserve">☐ Home working check completed by the provider</w:t>
      </w:r>
    </w:p>
    <w:p>
      <w:pPr>
        <w:pStyle w:val="ListParagraph"/>
        <w:ind w:left="360"/>
      </w:pPr>
      <w:r>
        <w:t xml:space="preserve">☐ Kit risk assessment done (low-voltage parts only, no mains builds at home)</w:t>
      </w:r>
    </w:p>
    <w:p>
      <w:pPr>
        <w:pStyle w:val="ListParagraph"/>
        <w:ind w:left="360"/>
      </w:pPr>
      <w:r>
        <w:t xml:space="preserve">☐ Employer's liability insurance confirmed to cover placement students</w:t>
      </w:r>
    </w:p>
    <w:p>
      <w:pPr>
        <w:pStyle w:val="ListParagraph"/>
        <w:ind w:left="360"/>
      </w:pPr>
      <w:r>
        <w:t xml:space="preserve">☐ Data protection note given to the student</w:t>
      </w:r>
    </w:p>
    <w:tbl>
      <w:tblPr>
        <w:tblStyle w:val="TableGrid"/>
        <w:tblW w:w="9638" w:type="dxa"/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Question</w:t>
            </w:r>
          </w:p>
        </w:tc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Your answer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Provider's safeguarding lead (name, phone)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Lessonsmith supervisor (name, phone)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Out-of-hours contact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</w:tbl>
    <w:p/>
    <w:tbl>
      <w:tblPr>
        <w:tblStyle w:val="TableGrid"/>
        <w:tblW w:w="9638" w:type="dxa"/>
        <w:tblLayout w:type="fixed"/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Signed by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Name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Signature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Date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Host employer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Provider safeguarding lead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</w:tbl>
    <w:p/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80"/>
      </w:pPr>
      <w:rPr>
        <w:rFonts w:ascii="Calibri" w:hAnsi="Calibri"/>
      </w:rPr>
    </w:lvl>
    <w:lvl w:ilvl="1">
      <w:start w:val="1"/>
      <w:numFmt w:val="bullet"/>
      <w:lvlText w:val="◦"/>
      <w:lvlJc w:val="left"/>
      <w:pPr>
        <w:ind w:left="720" w:hanging="280"/>
      </w:pPr>
      <w:rPr>
        <w:rFonts w:ascii="Calibri" w:hAnsi="Calibri"/>
      </w:rPr>
    </w:lvl>
    <w:lvl w:ilvl="2">
      <w:start w:val="1"/>
      <w:numFmt w:val="bullet"/>
      <w:lvlText w:val="▪"/>
      <w:lvlJc w:val="left"/>
      <w:pPr>
        <w:ind w:left="1080" w:hanging="280"/>
      </w:pPr>
      <w:rPr>
        <w:rFonts w:ascii="Calibri" w:hAnsi="Calibri"/>
      </w:rPr>
    </w:lvl>
    <w:lvl w:ilvl="3">
      <w:start w:val="1"/>
      <w:numFmt w:val="bullet"/>
      <w:lvlText w:val="•"/>
      <w:lvlJc w:val="left"/>
      <w:pPr>
        <w:ind w:left="1440" w:hanging="280"/>
      </w:pPr>
      <w:rPr>
        <w:rFonts w:ascii="Calibri" w:hAnsi="Calibri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280"/>
      </w:pPr>
    </w:lvl>
    <w:lvl w:ilvl="1">
      <w:start w:val="1"/>
      <w:numFmt w:val="lowerLetter"/>
      <w:lvlText w:val="%2."/>
      <w:lvlJc w:val="left"/>
      <w:pPr>
        <w:ind w:left="720" w:hanging="280"/>
      </w:pPr>
    </w:lvl>
    <w:lvl w:ilvl="2">
      <w:start w:val="1"/>
      <w:numFmt w:val="lowerRoman"/>
      <w:lvlText w:val="%3."/>
      <w:lvlJc w:val="left"/>
      <w:pPr>
        <w:ind w:left="1080" w:hanging="280"/>
      </w:pPr>
    </w:lvl>
    <w:lvl w:ilvl="3">
      <w:start w:val="1"/>
      <w:numFmt w:val="decimal"/>
      <w:lvlText w:val="%4."/>
      <w:lvlJc w:val="left"/>
      <w:pPr>
        <w:ind w:left="1440" w:hanging="28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rFonts w:ascii="Arial" w:hAnsi="Arial"/>
      <w:b/>
      <w:sz w:val="36"/>
    </w:rPr>
  </w:style>
  <w:style w:type="paragraph" w:styleId="Heading2">
    <w:name w:val="heading 2"/>
    <w:basedOn w:val="Normal"/>
    <w:next w:val="Normal"/>
    <w:qFormat/>
    <w:pPr>
      <w:keepNext/>
      <w:spacing w:before="320" w:after="100"/>
      <w:pBdr>
        <w:bottom w:val="single" w:sz="4" w:space="2" w:color="AAAAAA"/>
      </w:pBdr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spacing w:before="220" w:after="80"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spacing w:before="160" w:after="60"/>
      <w:outlineLvl w:val="3"/>
    </w:pPr>
    <w:rPr>
      <w:rFonts w:ascii="Arial" w:hAnsi="Arial"/>
      <w:b/>
      <w:sz w:val="22"/>
    </w:rPr>
  </w:style>
  <w:style w:type="paragraph" w:styleId="ListParagraph">
    <w:name w:val="List Paragraph"/>
    <w:basedOn w:val="Normal"/>
    <w:qFormat/>
    <w:pPr>
      <w:spacing w:after="40"/>
      <w:contextualSpacing/>
    </w:pPr>
  </w:style>
  <w:style w:type="paragraph" w:styleId="Quote">
    <w:name w:val="Quote"/>
    <w:basedOn w:val="Normal"/>
    <w:qFormat/>
    <w:pPr>
      <w:pBdr>
        <w:left w:val="single" w:sz="18" w:space="8" w:color="17604E"/>
      </w:pBdr>
      <w:shd w:val="clear" w:color="auto" w:fill="F2F6F4"/>
      <w:ind w:left="240"/>
    </w:pPr>
    <w:rPr>
      <w:i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