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Weekly timesheet and log book sign-off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student daily; the supervisor every Friday</w:t>
      </w:r>
      <w:r>
        <w:t xml:space="preserve"> · When: </w:t>
      </w:r>
      <w:r>
        <w:rPr>
          <w:b/>
        </w:rPr>
        <w:t xml:space="preserve">Every week (45 days in all)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The student fills in each day; the supervisor checks and signs every Friday, as the guidance asks. Up to 35 hours of sickness can count towards the 315 hours: record it as sickness.</w:t>
      </w:r>
    </w:p>
    <w:p>
      <w:pPr>
        <w:spacing w:after="60"/>
      </w:pP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Student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Week number and dates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tbl>
      <w:tblPr>
        <w:tblStyle w:val="TableGrid"/>
        <w:tblW w:w="9638" w:type="dxa"/>
        <w:tblLayout w:type="fixed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cantSplit/>
          <w:tblHeader/>
        </w:trPr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Day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Start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Finish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Break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Hours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What I did and learned</w:t>
            </w:r>
          </w:p>
        </w:tc>
        <w:tc>
          <w:tcPr>
            <w:tcW w:w="1376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Evidence (link)</w:t>
            </w: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t xml:space="preserve">Monday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t xml:space="preserve">Tuesday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t xml:space="preserve">Wednesday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t xml:space="preserve">Thursday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t xml:space="preserve">Friday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rPr>
                <w:b/>
              </w:rPr>
              <w:t xml:space="preserve">Total this week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1376" w:type="dxa"/>
          </w:tcPr>
          <w:p>
            <w:pPr>
              <w:spacing w:before="40" w:after="40"/>
            </w:pPr>
            <w:r>
              <w:rPr>
                <w:b/>
              </w:rPr>
              <w:t xml:space="preserve">Total so far</w:t>
            </w: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  <w:tc>
          <w:tcPr>
            <w:tcW w:w="1376" w:type="dxa"/>
          </w:tcPr>
          <w:p>
            <w:pPr>
              <w:spacing w:before="40" w:after="40"/>
            </w:pPr>
          </w:p>
        </w:tc>
      </w:tr>
    </w:tbl>
    <w:p/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Lessonsmith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