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Data protection note for students</w:t>
      </w:r>
    </w:p>
    <w:p>
      <w:r>
        <w:rPr>
          <w:b/>
        </w:rPr>
        <w:t xml:space="preserve">Lessonsmith T Level Cyber Security Placement</w:t>
      </w:r>
      <w:r>
        <w:t xml:space="preserve"> · Filled in by: </w:t>
      </w:r>
      <w:r>
        <w:rPr>
          <w:b/>
        </w:rPr>
        <w:t xml:space="preserve">Lessonsmith (give to the student and provider)</w:t>
      </w:r>
      <w:r>
        <w:t xml:space="preserve"> · When: </w:t>
      </w:r>
      <w:r>
        <w:rPr>
          <w:b/>
        </w:rPr>
        <w:t xml:space="preserve">Before day 1</w:t>
      </w:r>
    </w:p>
    <w:p>
      <w:pPr>
        <w:pBdr>
          <w:left w:val="single" w:sz="24" w:space="8" w:color="17604E"/>
        </w:pBdr>
        <w:shd w:val="clear" w:color="auto" w:fill="E3EEEA"/>
        <w:spacing w:after="0"/>
        <w:ind w:left="240" w:right="120"/>
      </w:pPr>
      <w:r>
        <w:rPr>
          <w:b/>
        </w:rPr>
        <w:t xml:space="preserve">★ Before sending</w:t>
      </w:r>
    </w:p>
    <w:p>
      <w:pPr>
        <w:pBdr>
          <w:left w:val="single" w:sz="24" w:space="8" w:color="17604E"/>
        </w:pBdr>
        <w:shd w:val="clear" w:color="auto" w:fill="E3EEEA"/>
        <w:spacing w:after="0"/>
        <w:ind w:left="240" w:right="120"/>
      </w:pPr>
      <w:r>
        <w:t xml:space="preserve">Lessonsmith: check these periods still match our privacy policy (lessonsmith.net/privacy.html), then give a copy to the student and the provider.</w:t>
      </w:r>
    </w:p>
    <w:p>
      <w:pPr>
        <w:spacing w:after="60"/>
      </w:pPr>
    </w:p>
    <w:p>
      <w:pPr>
        <w:pStyle w:val="Heading2"/>
      </w:pPr>
      <w:r>
        <w:t xml:space="preserve">What we keep about you, and why</w:t>
      </w:r>
    </w:p>
    <w:tbl>
      <w:tblPr>
        <w:tblStyle w:val="TableGrid"/>
        <w:tblW w:w="9638" w:type="dxa"/>
        <w:tblLayout w:type="fixed"/>
      </w:tblPr>
      <w:tblGrid>
        <w:gridCol w:w="3212"/>
        <w:gridCol w:w="3212"/>
        <w:gridCol w:w="3212"/>
      </w:tblGrid>
      <w:tr>
        <w:trPr>
          <w:cantSplit/>
          <w:tblHeader/>
        </w:trPr>
        <w:tc>
          <w:tcPr>
            <w:tcW w:w="3212" w:type="dxa"/>
            <w:shd w:val="clear" w:color="auto" w:fill="E3EEEA"/>
          </w:tcPr>
          <w:p>
            <w:pPr>
              <w:spacing w:before="40" w:after="40"/>
            </w:pPr>
            <w:r>
              <w:rPr>
                <w:b/>
              </w:rPr>
              <w:t xml:space="preserve">What</w:t>
            </w:r>
          </w:p>
        </w:tc>
        <w:tc>
          <w:tcPr>
            <w:tcW w:w="3212" w:type="dxa"/>
            <w:shd w:val="clear" w:color="auto" w:fill="E3EEEA"/>
          </w:tcPr>
          <w:p>
            <w:pPr>
              <w:spacing w:before="40" w:after="40"/>
            </w:pPr>
            <w:r>
              <w:rPr>
                <w:b/>
              </w:rPr>
              <w:t xml:space="preserve">Why</w:t>
            </w:r>
          </w:p>
        </w:tc>
        <w:tc>
          <w:tcPr>
            <w:tcW w:w="3212" w:type="dxa"/>
            <w:shd w:val="clear" w:color="auto" w:fill="E3EEEA"/>
          </w:tcPr>
          <w:p>
            <w:pPr>
              <w:spacing w:before="40" w:after="40"/>
            </w:pPr>
            <w:r>
              <w:rPr>
                <w:b/>
              </w:rPr>
              <w:t xml:space="preserve">How long</w:t>
            </w:r>
          </w:p>
        </w:tc>
      </w:tr>
      <w:tr>
        <w:trPr>
          <w:cantSplit/>
        </w:trPr>
        <w:tc>
          <w:tcPr>
            <w:tcW w:w="3212" w:type="dxa"/>
          </w:tcPr>
          <w:p>
            <w:pPr>
              <w:spacing w:before="40" w:after="40"/>
            </w:pPr>
            <w:r>
              <w:t xml:space="preserve">Your name, placement email and provider</w:t>
            </w:r>
          </w:p>
        </w:tc>
        <w:tc>
          <w:tcPr>
            <w:tcW w:w="3212" w:type="dxa"/>
          </w:tcPr>
          <w:p>
            <w:pPr>
              <w:spacing w:before="40" w:after="40"/>
            </w:pPr>
            <w:r>
              <w:t xml:space="preserve">To run your placement account</w:t>
            </w:r>
          </w:p>
        </w:tc>
        <w:tc>
          <w:tcPr>
            <w:tcW w:w="3212" w:type="dxa"/>
          </w:tcPr>
          <w:p>
            <w:pPr>
              <w:spacing w:before="40" w:after="40"/>
            </w:pPr>
            <w:r>
              <w:t xml:space="preserve">Until 3 months after the placement</w:t>
            </w:r>
          </w:p>
        </w:tc>
      </w:tr>
      <w:tr>
        <w:trPr>
          <w:cantSplit/>
        </w:trPr>
        <w:tc>
          <w:tcPr>
            <w:tcW w:w="3212" w:type="dxa"/>
          </w:tcPr>
          <w:p>
            <w:pPr>
              <w:spacing w:before="40" w:after="40"/>
            </w:pPr>
            <w:r>
              <w:t xml:space="preserve">Your hours, timesheets and log book</w:t>
            </w:r>
          </w:p>
        </w:tc>
        <w:tc>
          <w:tcPr>
            <w:tcW w:w="3212" w:type="dxa"/>
          </w:tcPr>
          <w:p>
            <w:pPr>
              <w:spacing w:before="40" w:after="40"/>
            </w:pPr>
            <w:r>
              <w:t xml:space="preserve">To confirm your 315 hours to your provider</w:t>
            </w:r>
          </w:p>
        </w:tc>
        <w:tc>
          <w:tcPr>
            <w:tcW w:w="3212" w:type="dxa"/>
          </w:tcPr>
          <w:p>
            <w:pPr>
              <w:spacing w:before="40" w:after="40"/>
            </w:pPr>
            <w:r>
              <w:t xml:space="preserve">Sent to your provider; our copy deleted after 1 year</w:t>
            </w:r>
          </w:p>
        </w:tc>
      </w:tr>
      <w:tr>
        <w:trPr>
          <w:cantSplit/>
        </w:trPr>
        <w:tc>
          <w:tcPr>
            <w:tcW w:w="3212" w:type="dxa"/>
          </w:tcPr>
          <w:p>
            <w:pPr>
              <w:spacing w:before="40" w:after="40"/>
            </w:pPr>
            <w:r>
              <w:t xml:space="preserve">Sign-in and VM connection logs</w:t>
            </w:r>
          </w:p>
        </w:tc>
        <w:tc>
          <w:tcPr>
            <w:tcW w:w="3212" w:type="dxa"/>
          </w:tcPr>
          <w:p>
            <w:pPr>
              <w:spacing w:before="40" w:after="40"/>
            </w:pPr>
            <w:r>
              <w:t xml:space="preserve">To keep the placement safe and secure</w:t>
            </w:r>
          </w:p>
        </w:tc>
        <w:tc>
          <w:tcPr>
            <w:tcW w:w="3212" w:type="dxa"/>
          </w:tcPr>
          <w:p>
            <w:pPr>
              <w:spacing w:before="40" w:after="40"/>
            </w:pPr>
            <w:r>
              <w:t xml:space="preserve">90 days</w:t>
            </w:r>
          </w:p>
        </w:tc>
      </w:tr>
      <w:tr>
        <w:trPr>
          <w:cantSplit/>
        </w:trPr>
        <w:tc>
          <w:tcPr>
            <w:tcW w:w="3212" w:type="dxa"/>
          </w:tcPr>
          <w:p>
            <w:pPr>
              <w:spacing w:before="40" w:after="40"/>
            </w:pPr>
            <w:r>
              <w:t xml:space="preserve">Your Cyber Range progress</w:t>
            </w:r>
          </w:p>
        </w:tc>
        <w:tc>
          <w:tcPr>
            <w:tcW w:w="3212" w:type="dxa"/>
          </w:tcPr>
          <w:p>
            <w:pPr>
              <w:spacing w:before="40" w:after="40"/>
            </w:pPr>
            <w:r>
              <w:t xml:space="preserve">So your supervisor can see what you've done</w:t>
            </w:r>
          </w:p>
        </w:tc>
        <w:tc>
          <w:tcPr>
            <w:tcW w:w="3212" w:type="dxa"/>
          </w:tcPr>
          <w:p>
            <w:pPr>
              <w:spacing w:before="40" w:after="40"/>
            </w:pPr>
            <w:r>
              <w:t xml:space="preserve">Deleted when your access is removed</w:t>
            </w:r>
          </w:p>
        </w:tc>
      </w:tr>
      <w:tr>
        <w:trPr>
          <w:cantSplit/>
        </w:trPr>
        <w:tc>
          <w:tcPr>
            <w:tcW w:w="3212" w:type="dxa"/>
          </w:tcPr>
          <w:p>
            <w:pPr>
              <w:spacing w:before="40" w:after="40"/>
            </w:pPr>
            <w:r>
              <w:t xml:space="preserve">Reviews and your appraisal</w:t>
            </w:r>
          </w:p>
        </w:tc>
        <w:tc>
          <w:tcPr>
            <w:tcW w:w="3212" w:type="dxa"/>
          </w:tcPr>
          <w:p>
            <w:pPr>
              <w:spacing w:before="40" w:after="40"/>
            </w:pPr>
            <w:r>
              <w:t xml:space="preserve">Required by the T Level guidance</w:t>
            </w:r>
          </w:p>
        </w:tc>
        <w:tc>
          <w:tcPr>
            <w:tcW w:w="3212" w:type="dxa"/>
          </w:tcPr>
          <w:p>
            <w:pPr>
              <w:spacing w:before="40" w:after="40"/>
            </w:pPr>
            <w:r>
              <w:t xml:space="preserve">Sent to your provider; our copy deleted after 1 year</w:t>
            </w:r>
          </w:p>
        </w:tc>
      </w:tr>
    </w:tbl>
    <w:p/>
    <w:p>
      <w:r>
        <w:t xml:space="preserve">We never use your work or data to train AI, never sell it, and never put real customer or school data on your VM. Your VM is deleted on your last day.</w:t>
      </w:r>
    </w:p>
    <w:p>
      <w:r>
        <w:t xml:space="preserve">Ask about your data or make a request through lessonsmith.net/#contact, or ask your supervisor. Lessonsmith Ltd is registered with the ICO (ZC282059). You can also complain to the ICO at ico.org.uk.</w:t>
      </w:r>
    </w:p>
    <w:sectPr>
      <w:pgSz w:w="11906" w:h="16838"/>
      <w:pgMar w:top="1134" w:right="1134" w:bottom="1134" w:left="1134" w:header="567" w:footer="567" w:gutter="0"/>
    </w:sectPr>
  </w:body>
</w:document>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280"/>
      </w:pPr>
      <w:rPr>
        <w:rFonts w:ascii="Calibri" w:hAnsi="Calibri"/>
      </w:rPr>
    </w:lvl>
    <w:lvl w:ilvl="1">
      <w:start w:val="1"/>
      <w:numFmt w:val="bullet"/>
      <w:lvlText w:val="◦"/>
      <w:lvlJc w:val="left"/>
      <w:pPr>
        <w:ind w:left="720" w:hanging="280"/>
      </w:pPr>
      <w:rPr>
        <w:rFonts w:ascii="Calibri" w:hAnsi="Calibri"/>
      </w:rPr>
    </w:lvl>
    <w:lvl w:ilvl="2">
      <w:start w:val="1"/>
      <w:numFmt w:val="bullet"/>
      <w:lvlText w:val="▪"/>
      <w:lvlJc w:val="left"/>
      <w:pPr>
        <w:ind w:left="1080" w:hanging="280"/>
      </w:pPr>
      <w:rPr>
        <w:rFonts w:ascii="Calibri" w:hAnsi="Calibri"/>
      </w:rPr>
    </w:lvl>
    <w:lvl w:ilvl="3">
      <w:start w:val="1"/>
      <w:numFmt w:val="bullet"/>
      <w:lvlText w:val="•"/>
      <w:lvlJc w:val="left"/>
      <w:pPr>
        <w:ind w:left="1440" w:hanging="280"/>
      </w:pPr>
      <w:rPr>
        <w:rFonts w:ascii="Calibri" w:hAnsi="Calibri"/>
      </w:rPr>
    </w:lvl>
  </w:abstractNum>
  <w:abstractNum w:abstractNumId="1">
    <w:multiLevelType w:val="hybridMultilevel"/>
    <w:lvl w:ilvl="0">
      <w:start w:val="1"/>
      <w:numFmt w:val="decimal"/>
      <w:lvlText w:val="%1."/>
      <w:lvlJc w:val="left"/>
      <w:pPr>
        <w:ind w:left="360" w:hanging="280"/>
      </w:pPr>
    </w:lvl>
    <w:lvl w:ilvl="1">
      <w:start w:val="1"/>
      <w:numFmt w:val="lowerLetter"/>
      <w:lvlText w:val="%2."/>
      <w:lvlJc w:val="left"/>
      <w:pPr>
        <w:ind w:left="720" w:hanging="280"/>
      </w:pPr>
    </w:lvl>
    <w:lvl w:ilvl="2">
      <w:start w:val="1"/>
      <w:numFmt w:val="lowerRoman"/>
      <w:lvlText w:val="%3."/>
      <w:lvlJc w:val="left"/>
      <w:pPr>
        <w:ind w:left="1080" w:hanging="280"/>
      </w:pPr>
    </w:lvl>
    <w:lvl w:ilvl="3">
      <w:start w:val="1"/>
      <w:numFmt w:val="decimal"/>
      <w:lvlText w:val="%4."/>
      <w:lvlJc w:val="left"/>
      <w:pPr>
        <w:ind w:left="1440" w:hanging="28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Calibri" w:hAnsi="Calibri" w:cs="Calibri" w:eastAsia="Calibri"/>
        <w:sz w:val="22"/>
        <w:szCs w:val="22"/>
        <w:lang w:val="en-GB"/>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0" w:after="200"/>
      <w:outlineLvl w:val="0"/>
    </w:pPr>
    <w:rPr>
      <w:rFonts w:ascii="Arial" w:hAnsi="Arial"/>
      <w:b/>
      <w:sz w:val="36"/>
    </w:rPr>
  </w:style>
  <w:style w:type="paragraph" w:styleId="Heading2">
    <w:name w:val="heading 2"/>
    <w:basedOn w:val="Normal"/>
    <w:next w:val="Normal"/>
    <w:qFormat/>
    <w:pPr>
      <w:keepNext/>
      <w:spacing w:before="320" w:after="100"/>
      <w:pBdr>
        <w:bottom w:val="single" w:sz="4" w:space="2" w:color="AAAAAA"/>
      </w:pBdr>
      <w:outlineLvl w:val="1"/>
    </w:pPr>
    <w:rPr>
      <w:rFonts w:ascii="Arial" w:hAnsi="Arial"/>
      <w:b/>
      <w:sz w:val="28"/>
    </w:rPr>
  </w:style>
  <w:style w:type="paragraph" w:styleId="Heading3">
    <w:name w:val="heading 3"/>
    <w:basedOn w:val="Normal"/>
    <w:next w:val="Normal"/>
    <w:qFormat/>
    <w:pPr>
      <w:keepNext/>
      <w:spacing w:before="220" w:after="80"/>
      <w:outlineLvl w:val="2"/>
    </w:pPr>
    <w:rPr>
      <w:rFonts w:ascii="Arial" w:hAnsi="Arial"/>
      <w:b/>
      <w:sz w:val="24"/>
    </w:rPr>
  </w:style>
  <w:style w:type="paragraph" w:styleId="Heading4">
    <w:name w:val="heading 4"/>
    <w:basedOn w:val="Normal"/>
    <w:next w:val="Normal"/>
    <w:qFormat/>
    <w:pPr>
      <w:keepNext/>
      <w:spacing w:before="160" w:after="60"/>
      <w:outlineLvl w:val="3"/>
    </w:pPr>
    <w:rPr>
      <w:rFonts w:ascii="Arial" w:hAnsi="Arial"/>
      <w:b/>
      <w:sz w:val="22"/>
    </w:rPr>
  </w:style>
  <w:style w:type="paragraph" w:styleId="ListParagraph">
    <w:name w:val="List Paragraph"/>
    <w:basedOn w:val="Normal"/>
    <w:qFormat/>
    <w:pPr>
      <w:spacing w:after="40"/>
      <w:contextualSpacing/>
    </w:pPr>
  </w:style>
  <w:style w:type="paragraph" w:styleId="Quote">
    <w:name w:val="Quote"/>
    <w:basedOn w:val="Normal"/>
    <w:qFormat/>
    <w:pPr>
      <w:pBdr>
        <w:left w:val="single" w:sz="18" w:space="8" w:color="17604E"/>
      </w:pBdr>
      <w:shd w:val="clear" w:color="auto" w:fill="F2F6F4"/>
      <w:ind w:left="240"/>
    </w:pPr>
    <w:rPr>
      <w:i/>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